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D65D36" w14:textId="5A835D59" w:rsidR="00D3693B" w:rsidRDefault="00D3693B" w:rsidP="00D3693B">
      <w:pPr>
        <w:rPr>
          <w:rFonts w:ascii="Georgia" w:hAnsi="Georgia"/>
          <w:color w:val="353C3F"/>
          <w:shd w:val="clear" w:color="auto" w:fill="FFFFFF"/>
        </w:rPr>
      </w:pPr>
      <w:r>
        <w:rPr>
          <w:rFonts w:ascii="Georgia" w:hAnsi="Georgia"/>
          <w:color w:val="353C3F"/>
          <w:shd w:val="clear" w:color="auto" w:fill="FFFFFF"/>
        </w:rPr>
        <w:t>The author declares that she has no relevant or material financial interests that relate to the research described in this paper</w:t>
      </w:r>
      <w:r w:rsidR="00014B11">
        <w:rPr>
          <w:rFonts w:ascii="Georgia" w:hAnsi="Georgia"/>
          <w:color w:val="353C3F"/>
          <w:shd w:val="clear" w:color="auto" w:fill="FFFFFF"/>
        </w:rPr>
        <w:t xml:space="preserve"> </w:t>
      </w:r>
      <w:r w:rsidR="00014B11">
        <w:rPr>
          <w:rFonts w:ascii="Georgia" w:hAnsi="Georgia"/>
          <w:color w:val="353C3F"/>
          <w:shd w:val="clear" w:color="auto" w:fill="FFFFFF"/>
        </w:rPr>
        <w:t>titled “</w:t>
      </w:r>
      <w:r w:rsidR="00014B11" w:rsidRPr="00B9434E">
        <w:rPr>
          <w:rFonts w:ascii="Georgia" w:hAnsi="Georgia"/>
          <w:color w:val="353C3F"/>
          <w:shd w:val="clear" w:color="auto" w:fill="FFFFFF"/>
        </w:rPr>
        <w:t>The Economic Impact of Discriminatory Policies: Insights from Same-Sex Marriage Bans</w:t>
      </w:r>
      <w:r w:rsidR="00014B11">
        <w:rPr>
          <w:rFonts w:ascii="Georgia" w:hAnsi="Georgia"/>
          <w:color w:val="353C3F"/>
          <w:shd w:val="clear" w:color="auto" w:fill="FFFFFF"/>
        </w:rPr>
        <w:t>”</w:t>
      </w:r>
      <w:r>
        <w:rPr>
          <w:rFonts w:ascii="Georgia" w:hAnsi="Georgia"/>
          <w:color w:val="353C3F"/>
          <w:shd w:val="clear" w:color="auto" w:fill="FFFFFF"/>
        </w:rPr>
        <w:t>.</w:t>
      </w:r>
    </w:p>
    <w:p w14:paraId="0AC28B7B" w14:textId="77777777" w:rsidR="00D3693B" w:rsidRDefault="00D3693B" w:rsidP="00D3693B">
      <w:pPr>
        <w:rPr>
          <w:rFonts w:ascii="Georgia" w:hAnsi="Georgia"/>
          <w:color w:val="353C3F"/>
          <w:shd w:val="clear" w:color="auto" w:fill="FFFFFF"/>
        </w:rPr>
      </w:pPr>
      <w:r>
        <w:rPr>
          <w:rFonts w:ascii="Georgia" w:hAnsi="Georgia"/>
          <w:color w:val="353C3F"/>
          <w:shd w:val="clear" w:color="auto" w:fill="FFFFFF"/>
        </w:rPr>
        <w:t>Ying Wang</w:t>
      </w:r>
    </w:p>
    <w:p w14:paraId="4A602126" w14:textId="77777777" w:rsidR="00D3693B" w:rsidRDefault="00D3693B"/>
    <w:sectPr w:rsidR="00D369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MDQwNDMyNTMyNjUzsLBU0lEKTi0uzszPAykwrAUAzLRinCwAAAA="/>
  </w:docVars>
  <w:rsids>
    <w:rsidRoot w:val="00D3693B"/>
    <w:rsid w:val="00014B11"/>
    <w:rsid w:val="006F09CA"/>
    <w:rsid w:val="00BD6A40"/>
    <w:rsid w:val="00D36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255CFC"/>
  <w15:chartTrackingRefBased/>
  <w15:docId w15:val="{D1FFCAC2-F884-4268-9032-119B2DDAB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693B"/>
  </w:style>
  <w:style w:type="paragraph" w:styleId="Heading1">
    <w:name w:val="heading 1"/>
    <w:basedOn w:val="Normal"/>
    <w:next w:val="Normal"/>
    <w:link w:val="Heading1Char"/>
    <w:uiPriority w:val="9"/>
    <w:qFormat/>
    <w:rsid w:val="00D3693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3693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3693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3693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3693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3693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3693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3693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3693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3693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3693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3693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3693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3693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3693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3693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3693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3693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3693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3693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3693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3693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3693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3693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3693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3693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693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693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3693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 Gao</dc:creator>
  <cp:keywords/>
  <dc:description/>
  <cp:lastModifiedBy>Lei Gao</cp:lastModifiedBy>
  <cp:revision>2</cp:revision>
  <dcterms:created xsi:type="dcterms:W3CDTF">2025-01-10T20:57:00Z</dcterms:created>
  <dcterms:modified xsi:type="dcterms:W3CDTF">2025-01-22T14:44:00Z</dcterms:modified>
</cp:coreProperties>
</file>