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AE" w:rsidRDefault="00DB04DD" w:rsidP="00A250AE">
      <w:pPr>
        <w:rPr>
          <w:b/>
        </w:rPr>
      </w:pPr>
      <w:r w:rsidRPr="00925CC5">
        <w:rPr>
          <w:b/>
        </w:rPr>
        <w:t>Disclosure Statement Theresa Kuchler</w:t>
      </w:r>
      <w:r w:rsidR="00A250AE">
        <w:rPr>
          <w:b/>
        </w:rPr>
        <w:t xml:space="preserve"> </w:t>
      </w:r>
      <w:r w:rsidR="00A250AE">
        <w:rPr>
          <w:b/>
        </w:rPr>
        <w:t>for “Nature Loss and Climate Change: The Twin-Crises Multiplier”</w:t>
      </w:r>
    </w:p>
    <w:p w:rsidR="00DB04DD" w:rsidRPr="00925CC5" w:rsidRDefault="00DB04DD" w:rsidP="00DB04DD">
      <w:pPr>
        <w:rPr>
          <w:b/>
        </w:rPr>
      </w:pPr>
      <w:bookmarkStart w:id="0" w:name="_GoBack"/>
      <w:bookmarkEnd w:id="0"/>
    </w:p>
    <w:p w:rsidR="00DB04DD" w:rsidRDefault="00DB04DD" w:rsidP="00DB04DD">
      <w:r>
        <w:t xml:space="preserve">This research is supported by a grant from Norges Bank Investment Management to NYU Stern. </w:t>
      </w:r>
    </w:p>
    <w:p w:rsidR="00925CC5" w:rsidRDefault="00925CC5"/>
    <w:sectPr w:rsidR="00925CC5" w:rsidSect="004568E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C5"/>
    <w:rsid w:val="004568E1"/>
    <w:rsid w:val="00925CC5"/>
    <w:rsid w:val="00A250AE"/>
    <w:rsid w:val="00CF0E11"/>
    <w:rsid w:val="00DB04DD"/>
    <w:rsid w:val="00E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FF773"/>
  <w15:chartTrackingRefBased/>
  <w15:docId w15:val="{51FCED25-1833-40A9-ACE4-FAEF350D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5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jstroebe</dc:creator>
  <cp:keywords/>
  <dc:description/>
  <cp:lastModifiedBy>jstroebe</cp:lastModifiedBy>
  <cp:revision>3</cp:revision>
  <dcterms:created xsi:type="dcterms:W3CDTF">2025-01-10T18:52:00Z</dcterms:created>
  <dcterms:modified xsi:type="dcterms:W3CDTF">2025-01-13T14:38:00Z</dcterms:modified>
</cp:coreProperties>
</file>